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B7ECC" w14:textId="550EB00C" w:rsidR="00E821FF" w:rsidRPr="00E821FF" w:rsidRDefault="00E821FF" w:rsidP="00E821FF">
      <w:pPr>
        <w:spacing w:line="480" w:lineRule="auto"/>
        <w:jc w:val="center"/>
        <w:rPr>
          <w:rFonts w:ascii="Times New Roman" w:eastAsia="Times New Roman" w:hAnsi="Times New Roman" w:cs="Times New Roman"/>
          <w:b/>
          <w:color w:val="000000" w:themeColor="text1"/>
          <w:sz w:val="28"/>
          <w:szCs w:val="28"/>
        </w:rPr>
      </w:pPr>
      <w:r w:rsidRPr="00E821FF">
        <w:rPr>
          <w:rFonts w:ascii="Times New Roman" w:eastAsia="Times New Roman" w:hAnsi="Times New Roman" w:cs="Times New Roman"/>
          <w:b/>
          <w:color w:val="000000" w:themeColor="text1"/>
          <w:sz w:val="28"/>
          <w:szCs w:val="28"/>
        </w:rPr>
        <w:t>SUPPLEMENT 1</w:t>
      </w:r>
    </w:p>
    <w:p w14:paraId="233289EF" w14:textId="0BB3777C" w:rsidR="00AB6658" w:rsidRPr="009E2DF8" w:rsidRDefault="00AB6658" w:rsidP="00AB6658">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64E2525D"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597EB0FF"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t>Study Design</w:t>
      </w:r>
    </w:p>
    <w:p w14:paraId="6C590019"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2D65BAA4"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32B5ED49"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85CDCD8"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6D90FD58" w14:textId="77777777" w:rsidR="00AB6658"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6E53FF9E"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27824AE8"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C807F85" w14:textId="77777777" w:rsidR="00AB6658" w:rsidRPr="00954C35"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78A8F7F7" w14:textId="77777777" w:rsidR="00AB6658" w:rsidRPr="00954C35"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053DB918"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2BF272A9"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0F2585EE"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2D8FA858"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7B3A0A3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7CA7B0EE"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483B9485"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30BD881C"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721B732F"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221ECA30"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123F4D83"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 xml:space="preserve"> Figure S10. Significant Species Abundance and SST Correlations at each Site</w:t>
      </w:r>
    </w:p>
    <w:p w14:paraId="218D454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43A862F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S12. Bar Plot of Significant Species Abundance and SST Correlations Across All Sites</w:t>
      </w:r>
    </w:p>
    <w:p w14:paraId="2DEA0004"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050F6236"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3A377368"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7C5322B0"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1C66A5D6"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8F4CBC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523B2EC5"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437E175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5752C517"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1D5FE4B1"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02D50BE8"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42368033"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FE0F1D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3AB3A6C" w14:textId="77777777" w:rsidR="00AB6658"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4AED0F3C"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Pr>
          <w:rFonts w:ascii="Times New Roman" w:eastAsia="Times New Roman" w:hAnsi="Times New Roman" w:cs="Times New Roman"/>
          <w:i/>
          <w:iCs/>
          <w:color w:val="000000" w:themeColor="text1"/>
        </w:rPr>
        <w:t xml:space="preserve"> S27</w:t>
      </w:r>
      <w:r w:rsidRPr="00FF2797">
        <w:rPr>
          <w:rFonts w:ascii="Times New Roman" w:eastAsia="Times New Roman" w:hAnsi="Times New Roman" w:cs="Times New Roman"/>
          <w:i/>
          <w:iCs/>
          <w:color w:val="000000" w:themeColor="text1"/>
        </w:rPr>
        <w:t>. Co-occurrence Patterns of Species Controlling for SST</w:t>
      </w:r>
    </w:p>
    <w:p w14:paraId="036E4E03"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S28</w:t>
      </w:r>
      <w:r w:rsidRPr="00FF2797">
        <w:rPr>
          <w:rFonts w:ascii="Times New Roman" w:eastAsia="Times New Roman" w:hAnsi="Times New Roman" w:cs="Times New Roman"/>
          <w:i/>
          <w:iCs/>
          <w:color w:val="000000" w:themeColor="text1"/>
        </w:rPr>
        <w:t>. Co-occurrence Patterns of Species</w:t>
      </w:r>
    </w:p>
    <w:p w14:paraId="39B37B11"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35851AEF"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4E6721E8" w14:textId="77777777" w:rsidR="00AB6658" w:rsidRPr="00C54908"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658CAE60" w14:textId="77777777" w:rsidR="00AB6658" w:rsidRDefault="00AB6658" w:rsidP="00AB6658">
      <w:pPr>
        <w:spacing w:line="480" w:lineRule="auto"/>
        <w:rPr>
          <w:rFonts w:ascii="Times New Roman" w:eastAsia="Times New Roman" w:hAnsi="Times New Roman" w:cs="Times New Roman"/>
          <w:b/>
          <w:color w:val="000000" w:themeColor="text1"/>
        </w:rPr>
      </w:pPr>
    </w:p>
    <w:p w14:paraId="610A84B2" w14:textId="77777777" w:rsidR="00AB6658" w:rsidRPr="002449FB" w:rsidRDefault="00AB6658" w:rsidP="00AB6658">
      <w:pPr>
        <w:spacing w:line="480" w:lineRule="auto"/>
        <w:rPr>
          <w:rFonts w:ascii="Times New Roman" w:eastAsia="Times New Roman" w:hAnsi="Times New Roman" w:cs="Times New Roman"/>
          <w:b/>
          <w:color w:val="000000" w:themeColor="text1"/>
        </w:rPr>
      </w:pPr>
    </w:p>
    <w:p w14:paraId="6B91891D" w14:textId="77777777" w:rsidR="00AB6658" w:rsidRPr="009E2DF8" w:rsidRDefault="00AB6658" w:rsidP="00AB6658">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945FF51"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1D60A1EA" w14:textId="28147E3A" w:rsidR="00AB6658" w:rsidRPr="00D4433E"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ecosystems","type":"article-journal","volume":"27"},"uris":["http://www.mendeley.com/documents/?uuid=3e0d9637-ad6c-4509-b96b-f36f7612f79d"]}],"mendeley":{"formattedCitation":"(&lt;i&gt;2&lt;/i&gt;, &lt;i&gt;3&lt;/i&gt;)","plainTextFormattedCitation":"(2, 3)","previouslyFormattedCitation":"(&lt;i&gt;2&lt;/i&gt;, &lt;i&gt;3&lt;/i&gt;)"},"properties":{"noteIndex":0},"schema":"https://github.com/citation-style-language/schema/raw/master/csl-citation.json"}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671F8" w:rsidRPr="004671F8">
        <w:rPr>
          <w:rFonts w:ascii="Times New Roman" w:eastAsia="Times New Roman" w:hAnsi="Times New Roman" w:cs="Times New Roman"/>
          <w:noProof/>
          <w:color w:val="000000" w:themeColor="text1"/>
        </w:rPr>
        <w:t>(</w:t>
      </w:r>
      <w:r w:rsidR="004671F8" w:rsidRPr="004671F8">
        <w:rPr>
          <w:rFonts w:ascii="Times New Roman" w:eastAsia="Times New Roman" w:hAnsi="Times New Roman" w:cs="Times New Roman"/>
          <w:i/>
          <w:noProof/>
          <w:color w:val="000000" w:themeColor="text1"/>
        </w:rPr>
        <w:t>2</w:t>
      </w:r>
      <w:r w:rsidR="004671F8" w:rsidRPr="004671F8">
        <w:rPr>
          <w:rFonts w:ascii="Times New Roman" w:eastAsia="Times New Roman" w:hAnsi="Times New Roman" w:cs="Times New Roman"/>
          <w:noProof/>
          <w:color w:val="000000" w:themeColor="text1"/>
        </w:rPr>
        <w:t xml:space="preserve">, </w:t>
      </w:r>
      <w:r w:rsidR="004671F8" w:rsidRPr="004671F8">
        <w:rPr>
          <w:rFonts w:ascii="Times New Roman" w:eastAsia="Times New Roman" w:hAnsi="Times New Roman" w:cs="Times New Roman"/>
          <w:i/>
          <w:noProof/>
          <w:color w:val="000000" w:themeColor="text1"/>
        </w:rPr>
        <w:t>3</w:t>
      </w:r>
      <w:r w:rsidR="004671F8" w:rsidRPr="004671F8">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004671F8">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671F8" w:rsidRPr="004671F8">
        <w:rPr>
          <w:rFonts w:ascii="Times New Roman" w:eastAsia="Times New Roman" w:hAnsi="Times New Roman" w:cs="Times New Roman"/>
          <w:noProof/>
          <w:color w:val="000000" w:themeColor="text1"/>
        </w:rPr>
        <w:t>(</w:t>
      </w:r>
      <w:r w:rsidR="004671F8" w:rsidRPr="004671F8">
        <w:rPr>
          <w:rFonts w:ascii="Times New Roman" w:eastAsia="Times New Roman" w:hAnsi="Times New Roman" w:cs="Times New Roman"/>
          <w:i/>
          <w:noProof/>
          <w:color w:val="000000" w:themeColor="text1"/>
        </w:rPr>
        <w:t>1</w:t>
      </w:r>
      <w:r w:rsidR="004671F8" w:rsidRPr="004671F8">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671F8" w:rsidRPr="004671F8">
        <w:rPr>
          <w:rFonts w:ascii="Times New Roman" w:eastAsia="Times New Roman" w:hAnsi="Times New Roman" w:cs="Times New Roman"/>
          <w:noProof/>
          <w:color w:val="000000" w:themeColor="text1"/>
        </w:rPr>
        <w:t>(</w:t>
      </w:r>
      <w:r w:rsidR="004671F8" w:rsidRPr="004671F8">
        <w:rPr>
          <w:rFonts w:ascii="Times New Roman" w:eastAsia="Times New Roman" w:hAnsi="Times New Roman" w:cs="Times New Roman"/>
          <w:i/>
          <w:noProof/>
          <w:color w:val="000000" w:themeColor="text1"/>
        </w:rPr>
        <w:t>1</w:t>
      </w:r>
      <w:r w:rsidR="004671F8" w:rsidRPr="004671F8">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1F305F88" w14:textId="3B9F5A3A"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At each station, oblique bongo net tows were conducted from 210 m to the surface using standard CalCOFI methods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4&lt;/i&gt;–&lt;i&gt;7&lt;/i&gt;)","plainTextFormattedCitation":"(4–7)","previouslyFormattedCitation":"(&lt;i&gt;4&lt;/i&gt;–&lt;i&gt;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4</w:t>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7</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1DCDAFDD"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6E06163"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19050456" w14:textId="77777777" w:rsidR="00AB6658"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08403F9"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Sigma Aldrich, St. </w:t>
      </w:r>
      <w:r w:rsidRPr="002449FB">
        <w:rPr>
          <w:rFonts w:ascii="Times New Roman" w:eastAsia="Times New Roman" w:hAnsi="Times New Roman" w:cs="Times New Roman"/>
          <w:color w:val="000000" w:themeColor="text1"/>
        </w:rPr>
        <w:lastRenderedPageBreak/>
        <w:t>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13995228" w14:textId="40C3A02B"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8&lt;/i&gt;)","plainTextFormattedCitation":"(8)","previouslyFormattedCitation":"(&lt;i&gt;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8</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reactions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PCR amplification for the MiFish primer</w:t>
      </w:r>
      <w:r>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00452D01">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9&lt;/i&gt;)","plainTextFormattedCitation":"(9)","previouslyFormattedCitation":"(&lt;i&gt;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9</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w:t>
      </w:r>
      <w:r w:rsidRPr="002449FB">
        <w:rPr>
          <w:rFonts w:ascii="Times New Roman" w:eastAsia="Times New Roman" w:hAnsi="Times New Roman" w:cs="Times New Roman"/>
          <w:color w:val="000000" w:themeColor="text1"/>
        </w:rPr>
        <w:lastRenderedPageBreak/>
        <w:t xml:space="preserve">on 2% agarose gels to ensure amplification success and correct product size. </w:t>
      </w:r>
      <w:r>
        <w:rPr>
          <w:rFonts w:ascii="Times New Roman" w:eastAsia="Times New Roman" w:hAnsi="Times New Roman" w:cs="Times New Roman"/>
          <w:color w:val="000000" w:themeColor="text1"/>
        </w:rPr>
        <w:t>Only filters from 4 jars failed to amplify, and upon further inspection within the archived notes, all these samples had known preservation issues (e.g. preservative dried out, observed mold, etc.). All other DNA extractions successfully amplified.</w:t>
      </w:r>
    </w:p>
    <w:p w14:paraId="7BF1952E"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PCR samples were cleaned using the Serapure magnetic bead protocol</w:t>
      </w:r>
      <w:r>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We quantified bead-cleaned samples with the Quant-</w:t>
      </w:r>
      <w:proofErr w:type="spellStart"/>
      <w:r w:rsidRPr="0010688C">
        <w:rPr>
          <w:rFonts w:ascii="Times New Roman" w:eastAsia="Times New Roman" w:hAnsi="Times New Roman" w:cs="Times New Roman"/>
          <w:color w:val="000000" w:themeColor="text1"/>
        </w:rPr>
        <w:t>iT</w:t>
      </w:r>
      <w:proofErr w:type="spellEnd"/>
      <w:r w:rsidRPr="0010688C">
        <w:rPr>
          <w:rFonts w:ascii="Times New Roman" w:eastAsia="Times New Roman" w:hAnsi="Times New Roman" w:cs="Times New Roman"/>
          <w:color w:val="000000" w:themeColor="text1"/>
        </w:rPr>
        <w:t>™ broad range dsDNA Assay Kit</w:t>
      </w:r>
      <w:r>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Pr="0010688C">
        <w:rPr>
          <w:rFonts w:ascii="Times New Roman" w:eastAsia="Times New Roman" w:hAnsi="Times New Roman" w:cs="Times New Roman"/>
          <w:color w:val="000000" w:themeColor="text1"/>
        </w:rPr>
        <w:t>Hotstart</w:t>
      </w:r>
      <w:proofErr w:type="spellEnd"/>
      <w:r w:rsidRPr="0010688C">
        <w:rPr>
          <w:rFonts w:ascii="Times New Roman" w:eastAsia="Times New Roman" w:hAnsi="Times New Roman" w:cs="Times New Roman"/>
          <w:color w:val="000000" w:themeColor="text1"/>
        </w:rPr>
        <w:t xml:space="preserve">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7DF4FEF1"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p>
    <w:p w14:paraId="3AE55FDC"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0C9B3B97" w14:textId="2BE47401" w:rsidR="00AB6658" w:rsidRPr="002449FB" w:rsidRDefault="00AB6658" w:rsidP="00AB6658">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The resulting</w:t>
      </w:r>
      <w:r w:rsidRPr="002449FB">
        <w:rPr>
          <w:rFonts w:ascii="Times New Roman" w:eastAsia="Times New Roman" w:hAnsi="Times New Roman" w:cs="Times New Roman"/>
          <w:color w:val="000000" w:themeColor="text1"/>
        </w:rPr>
        <w:t xml:space="preserve"> metabarcoding data were processed using the </w:t>
      </w:r>
      <w:r w:rsidRPr="002449FB">
        <w:rPr>
          <w:rFonts w:ascii="Times New Roman" w:eastAsia="Times New Roman" w:hAnsi="Times New Roman" w:cs="Times New Roman"/>
          <w:i/>
          <w:color w:val="000000" w:themeColor="text1"/>
        </w:rPr>
        <w:t>Anacapa Toolkit</w:t>
      </w:r>
      <w:r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ASV) parsing, and taxonomic assignment using user-generated custom reference databases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We processed sequences using default parameters</w:t>
      </w:r>
      <w:r>
        <w:rPr>
          <w:rFonts w:ascii="Times New Roman" w:eastAsia="Times New Roman" w:hAnsi="Times New Roman" w:cs="Times New Roman"/>
          <w:color w:val="000000" w:themeColor="text1"/>
        </w:rPr>
        <w:t xml:space="preserve"> except using a Q score cutoff of 30</w:t>
      </w:r>
      <w:r w:rsidRPr="002449FB">
        <w:rPr>
          <w:rFonts w:ascii="Times New Roman" w:eastAsia="Times New Roman" w:hAnsi="Times New Roman" w:cs="Times New Roman"/>
          <w:color w:val="000000" w:themeColor="text1"/>
        </w:rPr>
        <w:t xml:space="preserve"> and assigned taxonomy using </w:t>
      </w:r>
      <w:r w:rsidRPr="002449FB">
        <w:rPr>
          <w:rFonts w:ascii="Times New Roman" w:eastAsia="Times New Roman" w:hAnsi="Times New Roman" w:cs="Times New Roman"/>
          <w:i/>
          <w:color w:val="000000" w:themeColor="text1"/>
        </w:rPr>
        <w:t>CRUX</w:t>
      </w:r>
      <w:r w:rsidRPr="002449FB">
        <w:rPr>
          <w:rFonts w:ascii="Times New Roman" w:eastAsia="Times New Roman" w:hAnsi="Times New Roman" w:cs="Times New Roman"/>
          <w:color w:val="000000" w:themeColor="text1"/>
        </w:rPr>
        <w:t>-generated metabarcode specific reference databases</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10&lt;/i&gt;)","plainTextFormattedCitation":"(10)","previouslyFormattedCitation":"(&lt;i&gt;10&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10</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Pr="002449FB">
        <w:rPr>
          <w:rFonts w:ascii="Times New Roman" w:eastAsia="Times New Roman" w:hAnsi="Times New Roman" w:cs="Times New Roman"/>
          <w:i/>
          <w:color w:val="000000" w:themeColor="text1"/>
        </w:rPr>
        <w:t>et al</w:t>
      </w:r>
      <w:r w:rsidR="00452D01">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10&lt;/i&gt;)","plainTextFormattedCitation":"(10)","previouslyFormattedCitation":"(&lt;i&gt;10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10</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p>
    <w:p w14:paraId="3A49B9F7" w14:textId="7C828DFA" w:rsidR="00AB6658" w:rsidRPr="002449FB" w:rsidRDefault="00AB6658" w:rsidP="00AB6658">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11&lt;/i&gt;)","plainTextFormattedCitation":"(11)","previouslyFormattedCitation":"(&lt;i&gt;11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11</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 xml:space="preserve">d fit a skewed beta distribution (a=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397015B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1BFDF748"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79044AE9" w14:textId="764310CB"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program","type":"book"},"uris":["http://www.mendeley.com/documents/?uuid=54f1eed5-40db-4898-987d-eb9e97e1edb5"]}],"mendeley":{"formattedCitation":"(&lt;i&gt;5&lt;/i&gt;, &lt;i&gt;7&lt;/i&gt;)","plainTextFormattedCitation":"(5, 7)","previouslyFormattedCitation":"(&lt;i&gt;5&lt;/i&gt;, &lt;i&gt;7&lt;/i&gt;)"},"properties":{"noteIndex":0},"schema":"https://github.com/citation-style-language/schema/raw/master/csl-citation.json"}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5</w:t>
      </w:r>
      <w:r w:rsidR="00452D01" w:rsidRPr="00452D01">
        <w:rPr>
          <w:rFonts w:ascii="Times New Roman" w:eastAsia="Times New Roman" w:hAnsi="Times New Roman" w:cs="Times New Roman"/>
          <w:noProof/>
          <w:color w:val="000000" w:themeColor="text1"/>
        </w:rPr>
        <w:t xml:space="preserve">, </w:t>
      </w:r>
      <w:r w:rsidR="00452D01" w:rsidRPr="00452D01">
        <w:rPr>
          <w:rFonts w:ascii="Times New Roman" w:eastAsia="Times New Roman" w:hAnsi="Times New Roman" w:cs="Times New Roman"/>
          <w:i/>
          <w:noProof/>
          <w:color w:val="000000" w:themeColor="text1"/>
        </w:rPr>
        <w:t>7</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Pr>
          <w:rFonts w:ascii="Times New Roman" w:eastAsia="Times New Roman" w:hAnsi="Times New Roman" w:cs="Times New Roman"/>
          <w:color w:val="000000" w:themeColor="text1"/>
        </w:rPr>
        <w:t xml:space="preserve"> (See </w:t>
      </w:r>
      <w:r w:rsidRPr="00D4433E">
        <w:rPr>
          <w:rFonts w:ascii="Times New Roman" w:eastAsia="Times New Roman" w:hAnsi="Times New Roman" w:cs="Times New Roman"/>
          <w:color w:val="000000" w:themeColor="text1"/>
        </w:rPr>
        <w:lastRenderedPageBreak/>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4BAD0F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DEF8B8A"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69C917FA"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62A9D2EC"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280D804D"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28FFD846" w14:textId="064FA23D"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Pr>
          <w:rFonts w:ascii="Times New Roman" w:eastAsia="Times New Roman" w:hAnsi="Times New Roman" w:cs="Times New Roman"/>
          <w:color w:val="000000" w:themeColor="text1"/>
        </w:rPr>
        <w:t xml:space="preserve"> (SST)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12&lt;/i&gt;)","plainTextFormattedCitation":"(12)","previouslyFormattedCitation":"(&lt;i&gt;12&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12</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13&lt;/i&gt;)","plainTextFormattedCitation":"(13)","previouslyFormattedCitation":"(&lt;i&gt;13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13</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(Figure 4).</w:t>
      </w:r>
    </w:p>
    <w:p w14:paraId="7A18C826" w14:textId="39CAB47F" w:rsidR="00AB6658"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Pr>
          <w:rFonts w:ascii="Times New Roman" w:eastAsia="Times New Roman" w:hAnsi="Times New Roman" w:cs="Times New Roman"/>
          <w:color w:val="000000" w:themeColor="text1"/>
        </w:rPr>
        <w:t xml:space="preserve"> as a proxy for multitude of environmental shifts</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associated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23C34807" w14:textId="36754681" w:rsidR="00AB6658" w:rsidRDefault="00AB6658" w:rsidP="00AB6658">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4&lt;/i&gt;)","plainTextFormattedCitation":"(4)","previouslyFormattedCitation":"(&lt;i&gt;4&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4</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The mean water column temperature was averaged across 10 to 100m depth, where the majority of ichthyoplankton reside following Thompson et al. </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4&lt;/i&gt;)","plainTextFormattedCitation":"(4)","previouslyFormattedCitation":"(&lt;i&gt;4&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4</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5AEEF84"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3274C8E" w14:textId="77777777" w:rsidR="00AB6658" w:rsidRPr="009E2DF8" w:rsidRDefault="00AB6658" w:rsidP="00AB6658">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45B0C6DE" w14:textId="05E83210" w:rsidR="00AB6658" w:rsidRPr="002449FB" w:rsidRDefault="00AB6658" w:rsidP="00AB6658">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Resulting abundance estimates per species per site per year were then fit into a Bayesian generalized linear model to explore the relationship with sea surface temperature</w:t>
      </w:r>
      <w:r>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sidR="00452D01">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fldChar w:fldCharType="begin" w:fldLock="1"/>
      </w:r>
      <w:r w:rsidR="00452D01">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14&lt;/i&gt;)","plainTextFormattedCitation":"(14)","previouslyFormattedCitation":"(&lt;i&gt;14&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452D01" w:rsidRPr="00452D01">
        <w:rPr>
          <w:rFonts w:ascii="Times New Roman" w:eastAsia="Times New Roman" w:hAnsi="Times New Roman" w:cs="Times New Roman"/>
          <w:noProof/>
          <w:color w:val="000000" w:themeColor="text1"/>
          <w:highlight w:val="white"/>
        </w:rPr>
        <w:t>(</w:t>
      </w:r>
      <w:r w:rsidR="00452D01" w:rsidRPr="00452D01">
        <w:rPr>
          <w:rFonts w:ascii="Times New Roman" w:eastAsia="Times New Roman" w:hAnsi="Times New Roman" w:cs="Times New Roman"/>
          <w:i/>
          <w:noProof/>
          <w:color w:val="000000" w:themeColor="text1"/>
          <w:highlight w:val="white"/>
        </w:rPr>
        <w:t>14</w:t>
      </w:r>
      <w:r w:rsidR="00452D01" w:rsidRPr="00452D01">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Furthermore, we summed total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29CA000D" w14:textId="2BC3332D" w:rsidR="00AB6658" w:rsidRDefault="00AB6658" w:rsidP="00AB6658">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15</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16&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16</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i/>
          <w:iCs/>
          <w:color w:val="000000" w:themeColor="text1"/>
        </w:rPr>
        <w:fldChar w:fldCharType="begin" w:fldLock="1"/>
      </w:r>
      <w:r w:rsidR="00452D01">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17&lt;/i&gt;)","plainTextFormattedCitation":"(17)","previouslyFormattedCitation":"(&lt;i&gt;17&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452D01" w:rsidRPr="00452D01">
        <w:rPr>
          <w:rFonts w:ascii="Times New Roman" w:eastAsia="Times New Roman" w:hAnsi="Times New Roman" w:cs="Times New Roman"/>
          <w:iCs/>
          <w:noProof/>
          <w:color w:val="000000" w:themeColor="text1"/>
        </w:rPr>
        <w:t>(</w:t>
      </w:r>
      <w:r w:rsidR="00452D01" w:rsidRPr="00452D01">
        <w:rPr>
          <w:rFonts w:ascii="Times New Roman" w:eastAsia="Times New Roman" w:hAnsi="Times New Roman" w:cs="Times New Roman"/>
          <w:i/>
          <w:iCs/>
          <w:noProof/>
          <w:color w:val="000000" w:themeColor="text1"/>
        </w:rPr>
        <w:t>17</w:t>
      </w:r>
      <w:r w:rsidR="00452D01" w:rsidRPr="00452D01">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Pr>
          <w:rFonts w:ascii="Times New Roman" w:eastAsia="Times New Roman" w:hAnsi="Times New Roman" w:cs="Times New Roman"/>
          <w:color w:val="000000" w:themeColor="text1"/>
        </w:rPr>
        <w:t>it’s</w:t>
      </w:r>
      <w:proofErr w:type="spellEnd"/>
      <w:r>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Pr>
          <w:rFonts w:ascii="Times New Roman" w:eastAsia="Times New Roman" w:hAnsi="Times New Roman" w:cs="Times New Roman"/>
          <w:color w:val="000000" w:themeColor="text1"/>
        </w:rPr>
        <w:t>assembalges</w:t>
      </w:r>
      <w:proofErr w:type="spellEnd"/>
      <w:r>
        <w:rPr>
          <w:rFonts w:ascii="Times New Roman" w:eastAsia="Times New Roman" w:hAnsi="Times New Roman" w:cs="Times New Roman"/>
          <w:color w:val="000000" w:themeColor="text1"/>
        </w:rPr>
        <w:t xml:space="preserve"> across the </w:t>
      </w:r>
      <w:proofErr w:type="spellStart"/>
      <w:r>
        <w:rPr>
          <w:rFonts w:ascii="Times New Roman" w:eastAsia="Times New Roman" w:hAnsi="Times New Roman" w:cs="Times New Roman"/>
          <w:color w:val="000000" w:themeColor="text1"/>
        </w:rPr>
        <w:t>ata</w:t>
      </w:r>
      <w:proofErr w:type="spellEnd"/>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lastRenderedPageBreak/>
        <w:t>set, we ran a PERMANOVA on Bray-Curtis dissimilarities using the following model: ~ Year + SST + Site.</w:t>
      </w:r>
    </w:p>
    <w:p w14:paraId="4570BE8D" w14:textId="77777777" w:rsidR="00AB6658" w:rsidRPr="001D6D9C"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 (median)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114AFA2C" w14:textId="1D280849" w:rsidR="00AB6658" w:rsidRDefault="00AB6658" w:rsidP="00AB665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t>To explore co-occurrence patterns across species, we</w:t>
      </w:r>
      <w:r>
        <w:rPr>
          <w:rFonts w:ascii="Times New Roman" w:eastAsia="Times New Roman" w:hAnsi="Times New Roman" w:cs="Times New Roman"/>
          <w:color w:val="000000"/>
        </w:rPr>
        <w:t xml:space="preserve"> fit a generalized linear latent variable model (GLLVM) following the methods of </w:t>
      </w:r>
      <w:proofErr w:type="spellStart"/>
      <w:r>
        <w:rPr>
          <w:rFonts w:ascii="Times New Roman" w:eastAsia="Times New Roman" w:hAnsi="Times New Roman" w:cs="Times New Roman"/>
          <w:color w:val="000000"/>
        </w:rPr>
        <w:t>Niku</w:t>
      </w:r>
      <w:proofErr w:type="spellEnd"/>
      <w:r>
        <w:rPr>
          <w:rFonts w:ascii="Times New Roman" w:eastAsia="Times New Roman" w:hAnsi="Times New Roman" w:cs="Times New Roman"/>
          <w:color w:val="000000"/>
        </w:rPr>
        <w:t xml:space="preserve"> et al. </w:t>
      </w:r>
      <w:r>
        <w:rPr>
          <w:rFonts w:ascii="Times New Roman" w:eastAsia="Times New Roman" w:hAnsi="Times New Roman" w:cs="Times New Roman"/>
          <w:color w:val="000000"/>
        </w:rPr>
        <w:fldChar w:fldCharType="begin" w:fldLock="1"/>
      </w:r>
      <w:r w:rsidR="00452D01">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18&lt;/i&gt;)","plainTextFormattedCitation":"(18)","previouslyFormattedCitation":"(&lt;i&gt;18&lt;/i&gt;)"},"properties":{"noteIndex":0},"schema":"https://github.com/citation-style-language/schema/raw/master/csl-citation.json"}</w:instrText>
      </w:r>
      <w:r>
        <w:rPr>
          <w:rFonts w:ascii="Times New Roman" w:eastAsia="Times New Roman" w:hAnsi="Times New Roman" w:cs="Times New Roman"/>
          <w:color w:val="000000"/>
        </w:rPr>
        <w:fldChar w:fldCharType="separate"/>
      </w:r>
      <w:r w:rsidR="00452D01" w:rsidRPr="00452D01">
        <w:rPr>
          <w:rFonts w:ascii="Times New Roman" w:eastAsia="Times New Roman" w:hAnsi="Times New Roman" w:cs="Times New Roman"/>
          <w:noProof/>
          <w:color w:val="000000"/>
        </w:rPr>
        <w:t>(</w:t>
      </w:r>
      <w:r w:rsidR="00452D01" w:rsidRPr="00452D01">
        <w:rPr>
          <w:rFonts w:ascii="Times New Roman" w:eastAsia="Times New Roman" w:hAnsi="Times New Roman" w:cs="Times New Roman"/>
          <w:i/>
          <w:noProof/>
          <w:color w:val="000000"/>
        </w:rPr>
        <w:t>18</w:t>
      </w:r>
      <w:r w:rsidR="00452D01" w:rsidRPr="00452D01">
        <w:rPr>
          <w:rFonts w:ascii="Times New Roman" w:eastAsia="Times New Roman" w:hAnsi="Times New Roman" w:cs="Times New Roman"/>
          <w:noProof/>
          <w:color w:val="000000"/>
        </w:rPr>
        <w:t>)</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specifically conducting model fitting to determine the best distribution fit as well as number of latent variables to use. The highest performing GLLVM employed 3 latent variables and applied a 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on the joint model predicted larvae count data .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046C2063" w14:textId="77777777" w:rsidR="00AB6658"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4323247F"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xml:space="preserve">) and associated Google Drive link </w:t>
      </w:r>
      <w:r>
        <w:rPr>
          <w:rFonts w:ascii="Times New Roman" w:eastAsia="Times New Roman" w:hAnsi="Times New Roman" w:cs="Times New Roman"/>
          <w:color w:val="000000" w:themeColor="text1"/>
        </w:rPr>
        <w:lastRenderedPageBreak/>
        <w:t>(</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363BEE42" w14:textId="77777777" w:rsidR="00AB6658" w:rsidRDefault="00AB6658" w:rsidP="00AB6658">
      <w:pPr>
        <w:spacing w:line="480" w:lineRule="auto"/>
        <w:rPr>
          <w:rFonts w:ascii="Times New Roman" w:eastAsia="Times New Roman" w:hAnsi="Times New Roman" w:cs="Times New Roman"/>
          <w:color w:val="000000" w:themeColor="text1"/>
        </w:rPr>
      </w:pPr>
    </w:p>
    <w:p w14:paraId="343036D0" w14:textId="77777777" w:rsidR="00AB6658" w:rsidRPr="00954C35" w:rsidRDefault="00AB6658" w:rsidP="00AB6658">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38B3A56D" w14:textId="77777777" w:rsidR="00AB6658" w:rsidRPr="002449FB" w:rsidRDefault="00AB6658" w:rsidP="00AB6658">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5EDE1499" w14:textId="0F94396C" w:rsidR="00AB6658" w:rsidRDefault="00AB6658" w:rsidP="00AB6658">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 (NMDS stress =0.03)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 (12%) which is unsurprising given the intentionally chosen distinct biogeographic characteristics of each site (PERMANOVA p &lt;0.05). However, despite the &gt; 370km distance between sites,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3&lt;/i&gt;)","plainTextFormattedCitation":"(3)","previouslyFormattedCitation":"(&lt;i&gt;3&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3</w:t>
      </w:r>
      <w:r w:rsidR="00452D01" w:rsidRPr="00452D01">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8C90ECC" w14:textId="77777777" w:rsidR="00AB6658" w:rsidRDefault="00AB6658" w:rsidP="00AB665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associations between fisheries targets like benthic fisheries targets (e.g.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 xml:space="preserve">sp. sanddabs) and mesopelagic fishes (S27). These results suggest that when controlling for temperature, we observe strong benthic versus pelagic tradeoffs as observed previously . </w:t>
      </w:r>
    </w:p>
    <w:p w14:paraId="24495A17" w14:textId="77777777" w:rsidR="00AB6658" w:rsidRDefault="00AB6658" w:rsidP="00AB665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In contrast, when focusing on co-occurrence patterns without controlling for temperature, we observed strong negative associations with fisheries targets (North Pacific Hake </w:t>
      </w:r>
      <w:r>
        <w:rPr>
          <w:rFonts w:ascii="Times New Roman" w:eastAsia="Times New Roman" w:hAnsi="Times New Roman" w:cs="Times New Roman"/>
          <w:i/>
          <w:iCs/>
          <w:color w:val="000000"/>
        </w:rPr>
        <w:t xml:space="preserve">Merluccius </w:t>
      </w:r>
      <w:proofErr w:type="spellStart"/>
      <w:r>
        <w:rPr>
          <w:rFonts w:ascii="Times New Roman" w:eastAsia="Times New Roman" w:hAnsi="Times New Roman" w:cs="Times New Roman"/>
          <w:i/>
          <w:iCs/>
          <w:color w:val="000000"/>
        </w:rPr>
        <w:lastRenderedPageBreak/>
        <w:t>productus</w:t>
      </w:r>
      <w:proofErr w:type="spellEnd"/>
      <w:r>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associations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2D11DDC1" w14:textId="77777777" w:rsidR="00AB6658" w:rsidRPr="00D4433E" w:rsidRDefault="00AB6658" w:rsidP="00AB6658">
      <w:pPr>
        <w:spacing w:line="480" w:lineRule="auto"/>
        <w:rPr>
          <w:rFonts w:ascii="Times New Roman" w:eastAsia="Times New Roman" w:hAnsi="Times New Roman" w:cs="Times New Roman"/>
          <w:color w:val="000000" w:themeColor="text1"/>
        </w:rPr>
      </w:pPr>
    </w:p>
    <w:p w14:paraId="2174EDD6"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1DD4F17A"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0D409AC8"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027EACBF"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CV) of species-specific amplicons across three </w:t>
      </w:r>
      <w:r w:rsidRPr="002449FB">
        <w:rPr>
          <w:rFonts w:ascii="Times New Roman" w:eastAsia="Times New Roman" w:hAnsi="Times New Roman" w:cs="Times New Roman"/>
          <w:color w:val="000000" w:themeColor="text1"/>
        </w:rPr>
        <w:lastRenderedPageBreak/>
        <w:t>technical replicates. An increase in CV with the age of the sample would signal degradation; we see no such trend</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29).</w:t>
      </w:r>
    </w:p>
    <w:p w14:paraId="50B5D6CE"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6AFE7840" w14:textId="77777777" w:rsidR="00AB6658"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 xml:space="preserve">30-21). </w:t>
      </w:r>
    </w:p>
    <w:p w14:paraId="3F5810CF"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30899BDC" w14:textId="77777777" w:rsidR="00AB6658" w:rsidRPr="00D4433E" w:rsidRDefault="00AB6658" w:rsidP="00AB6658">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69918148" w14:textId="57E170A0" w:rsidR="00452D01" w:rsidRPr="00452D01" w:rsidRDefault="00AB6658" w:rsidP="00452D01">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452D01" w:rsidRPr="00452D01">
        <w:rPr>
          <w:rFonts w:ascii="Times New Roman" w:hAnsi="Times New Roman" w:cs="Times New Roman"/>
          <w:noProof/>
        </w:rPr>
        <w:t xml:space="preserve">1. </w:t>
      </w:r>
      <w:r w:rsidR="00452D01" w:rsidRPr="00452D01">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00452D01" w:rsidRPr="00452D01">
        <w:rPr>
          <w:rFonts w:ascii="Times New Roman" w:hAnsi="Times New Roman" w:cs="Times New Roman"/>
          <w:i/>
          <w:iCs/>
          <w:noProof/>
        </w:rPr>
        <w:t>J. Geophys. Res. Ocean.</w:t>
      </w:r>
      <w:r w:rsidR="00452D01" w:rsidRPr="00452D01">
        <w:rPr>
          <w:rFonts w:ascii="Times New Roman" w:hAnsi="Times New Roman" w:cs="Times New Roman"/>
          <w:noProof/>
        </w:rPr>
        <w:t xml:space="preserve"> </w:t>
      </w:r>
      <w:r w:rsidR="00452D01" w:rsidRPr="00452D01">
        <w:rPr>
          <w:rFonts w:ascii="Times New Roman" w:hAnsi="Times New Roman" w:cs="Times New Roman"/>
          <w:b/>
          <w:bCs/>
          <w:noProof/>
        </w:rPr>
        <w:t>121</w:t>
      </w:r>
      <w:r w:rsidR="00452D01" w:rsidRPr="00452D01">
        <w:rPr>
          <w:rFonts w:ascii="Times New Roman" w:hAnsi="Times New Roman" w:cs="Times New Roman"/>
          <w:noProof/>
        </w:rPr>
        <w:t>, 6121–6136 (2016).</w:t>
      </w:r>
    </w:p>
    <w:p w14:paraId="0E19A2CB"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2. </w:t>
      </w:r>
      <w:r w:rsidRPr="00452D01">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452D01">
        <w:rPr>
          <w:rFonts w:ascii="Times New Roman" w:hAnsi="Times New Roman" w:cs="Times New Roman"/>
          <w:i/>
          <w:iCs/>
          <w:noProof/>
        </w:rPr>
        <w:t>Ecol. Indic.</w:t>
      </w:r>
      <w:r w:rsidRPr="00452D01">
        <w:rPr>
          <w:rFonts w:ascii="Times New Roman" w:hAnsi="Times New Roman" w:cs="Times New Roman"/>
          <w:noProof/>
        </w:rPr>
        <w:t xml:space="preserve"> </w:t>
      </w:r>
      <w:r w:rsidRPr="00452D01">
        <w:rPr>
          <w:rFonts w:ascii="Times New Roman" w:hAnsi="Times New Roman" w:cs="Times New Roman"/>
          <w:b/>
          <w:bCs/>
          <w:noProof/>
        </w:rPr>
        <w:t>105</w:t>
      </w:r>
      <w:r w:rsidRPr="00452D01">
        <w:rPr>
          <w:rFonts w:ascii="Times New Roman" w:hAnsi="Times New Roman" w:cs="Times New Roman"/>
          <w:noProof/>
        </w:rPr>
        <w:t>, 215–228 (2019).</w:t>
      </w:r>
    </w:p>
    <w:p w14:paraId="0886EDFC"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3. </w:t>
      </w:r>
      <w:r w:rsidRPr="00452D01">
        <w:rPr>
          <w:rFonts w:ascii="Times New Roman" w:hAnsi="Times New Roman" w:cs="Times New Roman"/>
          <w:noProof/>
        </w:rPr>
        <w:tab/>
        <w:t xml:space="preserve">J. M. Nielsen, L. A. Rogers, R. D. Brodeur, A. R. Thompson, T. D. Auth, A. L. Deary, J. T. Duffy-Anderson, M. Galbraith, J. A. Koslow, R. I. Perry, Responses of ichthyoplankton </w:t>
      </w:r>
      <w:r w:rsidRPr="00452D01">
        <w:rPr>
          <w:rFonts w:ascii="Times New Roman" w:hAnsi="Times New Roman" w:cs="Times New Roman"/>
          <w:noProof/>
        </w:rPr>
        <w:lastRenderedPageBreak/>
        <w:t xml:space="preserve">assemblages to the recent marine heatwave and previous climate fluctuations in several Northeast Pacific marine ecosystems. </w:t>
      </w:r>
      <w:r w:rsidRPr="00452D01">
        <w:rPr>
          <w:rFonts w:ascii="Times New Roman" w:hAnsi="Times New Roman" w:cs="Times New Roman"/>
          <w:i/>
          <w:iCs/>
          <w:noProof/>
        </w:rPr>
        <w:t>Glob. Chang. Biol.</w:t>
      </w:r>
      <w:r w:rsidRPr="00452D01">
        <w:rPr>
          <w:rFonts w:ascii="Times New Roman" w:hAnsi="Times New Roman" w:cs="Times New Roman"/>
          <w:noProof/>
        </w:rPr>
        <w:t xml:space="preserve"> </w:t>
      </w:r>
      <w:r w:rsidRPr="00452D01">
        <w:rPr>
          <w:rFonts w:ascii="Times New Roman" w:hAnsi="Times New Roman" w:cs="Times New Roman"/>
          <w:b/>
          <w:bCs/>
          <w:noProof/>
        </w:rPr>
        <w:t>27</w:t>
      </w:r>
      <w:r w:rsidRPr="00452D01">
        <w:rPr>
          <w:rFonts w:ascii="Times New Roman" w:hAnsi="Times New Roman" w:cs="Times New Roman"/>
          <w:noProof/>
        </w:rPr>
        <w:t>, 506–520 (2021).</w:t>
      </w:r>
    </w:p>
    <w:p w14:paraId="3B64A4C7"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4. </w:t>
      </w:r>
      <w:r w:rsidRPr="00452D01">
        <w:rPr>
          <w:rFonts w:ascii="Times New Roman" w:hAnsi="Times New Roman" w:cs="Times New Roman"/>
          <w:noProof/>
        </w:rPr>
        <w:tab/>
        <w:t xml:space="preserve">A. R. Thompson, W. Watson, S. McClatchie, E. D. Weber, Multi-scale sampling to evaluate assemblage dynamics in an oceanic marine reserve. </w:t>
      </w:r>
      <w:r w:rsidRPr="00452D01">
        <w:rPr>
          <w:rFonts w:ascii="Times New Roman" w:hAnsi="Times New Roman" w:cs="Times New Roman"/>
          <w:i/>
          <w:iCs/>
          <w:noProof/>
        </w:rPr>
        <w:t>PLoS One</w:t>
      </w:r>
      <w:r w:rsidRPr="00452D01">
        <w:rPr>
          <w:rFonts w:ascii="Times New Roman" w:hAnsi="Times New Roman" w:cs="Times New Roman"/>
          <w:noProof/>
        </w:rPr>
        <w:t xml:space="preserve">. </w:t>
      </w:r>
      <w:r w:rsidRPr="00452D01">
        <w:rPr>
          <w:rFonts w:ascii="Times New Roman" w:hAnsi="Times New Roman" w:cs="Times New Roman"/>
          <w:b/>
          <w:bCs/>
          <w:noProof/>
        </w:rPr>
        <w:t>7</w:t>
      </w:r>
      <w:r w:rsidRPr="00452D01">
        <w:rPr>
          <w:rFonts w:ascii="Times New Roman" w:hAnsi="Times New Roman" w:cs="Times New Roman"/>
          <w:noProof/>
        </w:rPr>
        <w:t>, e33131 (2012).</w:t>
      </w:r>
    </w:p>
    <w:p w14:paraId="1F124408"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5. </w:t>
      </w:r>
      <w:r w:rsidRPr="00452D01">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452D01">
        <w:rPr>
          <w:rFonts w:ascii="Times New Roman" w:hAnsi="Times New Roman" w:cs="Times New Roman"/>
          <w:i/>
          <w:iCs/>
          <w:noProof/>
        </w:rPr>
        <w:t>Calif. Coop. Ocean. Fish. Investig. Reports</w:t>
      </w:r>
      <w:r w:rsidRPr="00452D01">
        <w:rPr>
          <w:rFonts w:ascii="Times New Roman" w:hAnsi="Times New Roman" w:cs="Times New Roman"/>
          <w:noProof/>
        </w:rPr>
        <w:t xml:space="preserve">. </w:t>
      </w:r>
      <w:r w:rsidRPr="00452D01">
        <w:rPr>
          <w:rFonts w:ascii="Times New Roman" w:hAnsi="Times New Roman" w:cs="Times New Roman"/>
          <w:b/>
          <w:bCs/>
          <w:noProof/>
        </w:rPr>
        <w:t>58</w:t>
      </w:r>
      <w:r w:rsidRPr="00452D01">
        <w:rPr>
          <w:rFonts w:ascii="Times New Roman" w:hAnsi="Times New Roman" w:cs="Times New Roman"/>
          <w:noProof/>
        </w:rPr>
        <w:t>, 1–11 (2017).</w:t>
      </w:r>
    </w:p>
    <w:p w14:paraId="1AC8A34D"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6. </w:t>
      </w:r>
      <w:r w:rsidRPr="00452D01">
        <w:rPr>
          <w:rFonts w:ascii="Times New Roman" w:hAnsi="Times New Roman" w:cs="Times New Roman"/>
          <w:noProof/>
        </w:rPr>
        <w:tab/>
        <w:t xml:space="preserve">D. Kramer, M. J. Kalin, E. G. Stevens, J. R. Thrailkill, J. . Zweifel, </w:t>
      </w:r>
      <w:r w:rsidRPr="00452D01">
        <w:rPr>
          <w:rFonts w:ascii="Times New Roman" w:hAnsi="Times New Roman" w:cs="Times New Roman"/>
          <w:i/>
          <w:iCs/>
          <w:noProof/>
        </w:rPr>
        <w:t>Collecting and processing data on fish eggs and larvae in the California Current. NOAA Tech. Rep. NMFS Circ., vol. 370.</w:t>
      </w:r>
      <w:r w:rsidRPr="00452D01">
        <w:rPr>
          <w:rFonts w:ascii="Times New Roman" w:hAnsi="Times New Roman" w:cs="Times New Roman"/>
          <w:noProof/>
        </w:rPr>
        <w:t xml:space="preserve"> (US Department of Commerce, National Oceanic and Atmospheric Administration …, 1972), vol. 370.</w:t>
      </w:r>
    </w:p>
    <w:p w14:paraId="1E2D83E3"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7. </w:t>
      </w:r>
      <w:r w:rsidRPr="00452D01">
        <w:rPr>
          <w:rFonts w:ascii="Times New Roman" w:hAnsi="Times New Roman" w:cs="Times New Roman"/>
          <w:noProof/>
        </w:rPr>
        <w:tab/>
        <w:t xml:space="preserve">S. McClatchie, </w:t>
      </w:r>
      <w:r w:rsidRPr="00452D01">
        <w:rPr>
          <w:rFonts w:ascii="Times New Roman" w:hAnsi="Times New Roman" w:cs="Times New Roman"/>
          <w:i/>
          <w:iCs/>
          <w:noProof/>
        </w:rPr>
        <w:t>Regional fisheries oceanography of the california current system: The CalCOFI program</w:t>
      </w:r>
      <w:r w:rsidRPr="00452D01">
        <w:rPr>
          <w:rFonts w:ascii="Times New Roman" w:hAnsi="Times New Roman" w:cs="Times New Roman"/>
          <w:noProof/>
        </w:rPr>
        <w:t xml:space="preserve"> (Springer, 2014).</w:t>
      </w:r>
    </w:p>
    <w:p w14:paraId="532956CF"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8. </w:t>
      </w:r>
      <w:r w:rsidRPr="00452D01">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452D01">
        <w:rPr>
          <w:rFonts w:ascii="Times New Roman" w:hAnsi="Times New Roman" w:cs="Times New Roman"/>
          <w:i/>
          <w:iCs/>
          <w:noProof/>
        </w:rPr>
        <w:t>R. Soc. Open Sci.</w:t>
      </w:r>
      <w:r w:rsidRPr="00452D01">
        <w:rPr>
          <w:rFonts w:ascii="Times New Roman" w:hAnsi="Times New Roman" w:cs="Times New Roman"/>
          <w:noProof/>
        </w:rPr>
        <w:t xml:space="preserve"> </w:t>
      </w:r>
      <w:r w:rsidRPr="00452D01">
        <w:rPr>
          <w:rFonts w:ascii="Times New Roman" w:hAnsi="Times New Roman" w:cs="Times New Roman"/>
          <w:b/>
          <w:bCs/>
          <w:noProof/>
        </w:rPr>
        <w:t>2</w:t>
      </w:r>
      <w:r w:rsidRPr="00452D01">
        <w:rPr>
          <w:rFonts w:ascii="Times New Roman" w:hAnsi="Times New Roman" w:cs="Times New Roman"/>
          <w:noProof/>
        </w:rPr>
        <w:t>, 150088 (2015).</w:t>
      </w:r>
    </w:p>
    <w:p w14:paraId="73F417A4"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9. </w:t>
      </w:r>
      <w:r w:rsidRPr="00452D01">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452D01">
        <w:rPr>
          <w:rFonts w:ascii="Times New Roman" w:hAnsi="Times New Roman" w:cs="Times New Roman"/>
          <w:i/>
          <w:iCs/>
          <w:noProof/>
        </w:rPr>
        <w:t>Methods Ecol. Evol.</w:t>
      </w:r>
      <w:r w:rsidRPr="00452D01">
        <w:rPr>
          <w:rFonts w:ascii="Times New Roman" w:hAnsi="Times New Roman" w:cs="Times New Roman"/>
          <w:noProof/>
        </w:rPr>
        <w:t xml:space="preserve"> </w:t>
      </w:r>
      <w:r w:rsidRPr="00452D01">
        <w:rPr>
          <w:rFonts w:ascii="Times New Roman" w:hAnsi="Times New Roman" w:cs="Times New Roman"/>
          <w:b/>
          <w:bCs/>
          <w:noProof/>
        </w:rPr>
        <w:t>10</w:t>
      </w:r>
      <w:r w:rsidRPr="00452D01">
        <w:rPr>
          <w:rFonts w:ascii="Times New Roman" w:hAnsi="Times New Roman" w:cs="Times New Roman"/>
          <w:noProof/>
        </w:rPr>
        <w:t>, 1469–1475 (2019).</w:t>
      </w:r>
    </w:p>
    <w:p w14:paraId="763BE39D"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10. </w:t>
      </w:r>
      <w:r w:rsidRPr="00452D01">
        <w:rPr>
          <w:rFonts w:ascii="Times New Roman" w:hAnsi="Times New Roman" w:cs="Times New Roman"/>
          <w:noProof/>
        </w:rPr>
        <w:tab/>
        <w:t xml:space="preserve">Z. Gold, E. E. Curd, K. D. Goodwin, E. S. Choi, B. W. Frable, A. R. Thompson, H. J. </w:t>
      </w:r>
      <w:r w:rsidRPr="00452D01">
        <w:rPr>
          <w:rFonts w:ascii="Times New Roman" w:hAnsi="Times New Roman" w:cs="Times New Roman"/>
          <w:noProof/>
        </w:rPr>
        <w:lastRenderedPageBreak/>
        <w:t xml:space="preserve">Walker, R. S. Burton, D. Kacev, L. D. Martz, P. H. Barber, Improving metabarcoding taxonomic assignment: A case study of fishes in a large marine ecosystem. </w:t>
      </w:r>
      <w:r w:rsidRPr="00452D01">
        <w:rPr>
          <w:rFonts w:ascii="Times New Roman" w:hAnsi="Times New Roman" w:cs="Times New Roman"/>
          <w:i/>
          <w:iCs/>
          <w:noProof/>
        </w:rPr>
        <w:t>Mol. Ecol. Resour.</w:t>
      </w:r>
      <w:r w:rsidRPr="00452D01">
        <w:rPr>
          <w:rFonts w:ascii="Times New Roman" w:hAnsi="Times New Roman" w:cs="Times New Roman"/>
          <w:noProof/>
        </w:rPr>
        <w:t xml:space="preserve"> </w:t>
      </w:r>
      <w:r w:rsidRPr="00452D01">
        <w:rPr>
          <w:rFonts w:ascii="Times New Roman" w:hAnsi="Times New Roman" w:cs="Times New Roman"/>
          <w:b/>
          <w:bCs/>
          <w:noProof/>
        </w:rPr>
        <w:t>21</w:t>
      </w:r>
      <w:r w:rsidRPr="00452D01">
        <w:rPr>
          <w:rFonts w:ascii="Times New Roman" w:hAnsi="Times New Roman" w:cs="Times New Roman"/>
          <w:noProof/>
        </w:rPr>
        <w:t>, 2546–2564 (2021).</w:t>
      </w:r>
    </w:p>
    <w:p w14:paraId="7297F3BF"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11. </w:t>
      </w:r>
      <w:r w:rsidRPr="00452D01">
        <w:rPr>
          <w:rFonts w:ascii="Times New Roman" w:hAnsi="Times New Roman" w:cs="Times New Roman"/>
          <w:noProof/>
        </w:rPr>
        <w:tab/>
        <w:t xml:space="preserve">R. P. Kelly, R. Gallego, E. Jacobs-Palme, The effect of tides on nearshore environmental DNA. </w:t>
      </w:r>
      <w:r w:rsidRPr="00452D01">
        <w:rPr>
          <w:rFonts w:ascii="Times New Roman" w:hAnsi="Times New Roman" w:cs="Times New Roman"/>
          <w:i/>
          <w:iCs/>
          <w:noProof/>
        </w:rPr>
        <w:t>PeerJ</w:t>
      </w:r>
      <w:r w:rsidRPr="00452D01">
        <w:rPr>
          <w:rFonts w:ascii="Times New Roman" w:hAnsi="Times New Roman" w:cs="Times New Roman"/>
          <w:noProof/>
        </w:rPr>
        <w:t xml:space="preserve">. </w:t>
      </w:r>
      <w:r w:rsidRPr="00452D01">
        <w:rPr>
          <w:rFonts w:ascii="Times New Roman" w:hAnsi="Times New Roman" w:cs="Times New Roman"/>
          <w:b/>
          <w:bCs/>
          <w:noProof/>
        </w:rPr>
        <w:t>2018</w:t>
      </w:r>
      <w:r w:rsidRPr="00452D01">
        <w:rPr>
          <w:rFonts w:ascii="Times New Roman" w:hAnsi="Times New Roman" w:cs="Times New Roman"/>
          <w:noProof/>
        </w:rPr>
        <w:t>, e4521 (2018).</w:t>
      </w:r>
    </w:p>
    <w:p w14:paraId="4A6ECE03"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12. </w:t>
      </w:r>
      <w:r w:rsidRPr="00452D01">
        <w:rPr>
          <w:rFonts w:ascii="Times New Roman" w:hAnsi="Times New Roman" w:cs="Times New Roman"/>
          <w:noProof/>
        </w:rPr>
        <w:tab/>
        <w:t>R. Mendelssohn, rerddapXtracto: Extracts Environmental Data from “ERDDAP” Web Services. R package version 1.0.0 (2020).</w:t>
      </w:r>
    </w:p>
    <w:p w14:paraId="17E22B06"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13. </w:t>
      </w:r>
      <w:r w:rsidRPr="00452D01">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452D01">
        <w:rPr>
          <w:rFonts w:ascii="Times New Roman" w:hAnsi="Times New Roman" w:cs="Times New Roman"/>
          <w:i/>
          <w:iCs/>
          <w:noProof/>
        </w:rPr>
        <w:t>Calif. Coop. Ocean. Fish. Investig. Reports</w:t>
      </w:r>
      <w:r w:rsidRPr="00452D01">
        <w:rPr>
          <w:rFonts w:ascii="Times New Roman" w:hAnsi="Times New Roman" w:cs="Times New Roman"/>
          <w:noProof/>
        </w:rPr>
        <w:t xml:space="preserve">. </w:t>
      </w:r>
      <w:r w:rsidRPr="00452D01">
        <w:rPr>
          <w:rFonts w:ascii="Times New Roman" w:hAnsi="Times New Roman" w:cs="Times New Roman"/>
          <w:b/>
          <w:bCs/>
          <w:noProof/>
        </w:rPr>
        <w:t>42</w:t>
      </w:r>
      <w:r w:rsidRPr="00452D01">
        <w:rPr>
          <w:rFonts w:ascii="Times New Roman" w:hAnsi="Times New Roman" w:cs="Times New Roman"/>
          <w:noProof/>
        </w:rPr>
        <w:t>, 112–128 (2001).</w:t>
      </w:r>
    </w:p>
    <w:p w14:paraId="5A99482A"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14. </w:t>
      </w:r>
      <w:r w:rsidRPr="00452D01">
        <w:rPr>
          <w:rFonts w:ascii="Times New Roman" w:hAnsi="Times New Roman" w:cs="Times New Roman"/>
          <w:noProof/>
        </w:rPr>
        <w:tab/>
        <w:t xml:space="preserve">B. Goodrich, J. Gabry, I. Ali, S. Brilleman, rstanarm: Bayesian applied regression modeling via Stan. </w:t>
      </w:r>
      <w:r w:rsidRPr="00452D01">
        <w:rPr>
          <w:rFonts w:ascii="Times New Roman" w:hAnsi="Times New Roman" w:cs="Times New Roman"/>
          <w:i/>
          <w:iCs/>
          <w:noProof/>
        </w:rPr>
        <w:t>R Packag. version</w:t>
      </w:r>
      <w:r w:rsidRPr="00452D01">
        <w:rPr>
          <w:rFonts w:ascii="Times New Roman" w:hAnsi="Times New Roman" w:cs="Times New Roman"/>
          <w:noProof/>
        </w:rPr>
        <w:t xml:space="preserve">. </w:t>
      </w:r>
      <w:r w:rsidRPr="00452D01">
        <w:rPr>
          <w:rFonts w:ascii="Times New Roman" w:hAnsi="Times New Roman" w:cs="Times New Roman"/>
          <w:b/>
          <w:bCs/>
          <w:noProof/>
        </w:rPr>
        <w:t>2</w:t>
      </w:r>
      <w:r w:rsidRPr="00452D01">
        <w:rPr>
          <w:rFonts w:ascii="Times New Roman" w:hAnsi="Times New Roman" w:cs="Times New Roman"/>
          <w:noProof/>
        </w:rPr>
        <w:t>, 1758 (2020).</w:t>
      </w:r>
    </w:p>
    <w:p w14:paraId="45725BEF"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15. </w:t>
      </w:r>
      <w:r w:rsidRPr="00452D01">
        <w:rPr>
          <w:rFonts w:ascii="Times New Roman" w:hAnsi="Times New Roman" w:cs="Times New Roman"/>
          <w:noProof/>
        </w:rPr>
        <w:tab/>
        <w:t xml:space="preserve">S. Juggins, rioja: Analysis of Quaternary science data, R package version (0.9-9). </w:t>
      </w:r>
      <w:r w:rsidRPr="00452D01">
        <w:rPr>
          <w:rFonts w:ascii="Times New Roman" w:hAnsi="Times New Roman" w:cs="Times New Roman"/>
          <w:i/>
          <w:iCs/>
          <w:noProof/>
        </w:rPr>
        <w:t>Compr. r Arch. Netw.</w:t>
      </w:r>
      <w:r w:rsidRPr="00452D01">
        <w:rPr>
          <w:rFonts w:ascii="Times New Roman" w:hAnsi="Times New Roman" w:cs="Times New Roman"/>
          <w:noProof/>
        </w:rPr>
        <w:t xml:space="preserve"> (2015).</w:t>
      </w:r>
    </w:p>
    <w:p w14:paraId="4F3DB026"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16. </w:t>
      </w:r>
      <w:r w:rsidRPr="00452D01">
        <w:rPr>
          <w:rFonts w:ascii="Times New Roman" w:hAnsi="Times New Roman" w:cs="Times New Roman"/>
          <w:noProof/>
        </w:rPr>
        <w:tab/>
        <w:t xml:space="preserve">A. de Vries, B. D. Ripley, Create Dendrograms and Tree Diagrams Using “ggplot2.” </w:t>
      </w:r>
      <w:r w:rsidRPr="00452D01">
        <w:rPr>
          <w:rFonts w:ascii="Times New Roman" w:hAnsi="Times New Roman" w:cs="Times New Roman"/>
          <w:i/>
          <w:iCs/>
          <w:noProof/>
        </w:rPr>
        <w:t>URL https//github. com/andrie/ggdendro</w:t>
      </w:r>
      <w:r w:rsidRPr="00452D01">
        <w:rPr>
          <w:rFonts w:ascii="Times New Roman" w:hAnsi="Times New Roman" w:cs="Times New Roman"/>
          <w:noProof/>
        </w:rPr>
        <w:t>, 12 (2020).</w:t>
      </w:r>
    </w:p>
    <w:p w14:paraId="0C9B70DC"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17. </w:t>
      </w:r>
      <w:r w:rsidRPr="00452D01">
        <w:rPr>
          <w:rFonts w:ascii="Times New Roman" w:hAnsi="Times New Roman" w:cs="Times New Roman"/>
          <w:noProof/>
        </w:rPr>
        <w:tab/>
        <w:t xml:space="preserve">J. Oksanen, F. G. Blanchet, R. Kindt, P. Legendre, P. R. Minchin, O. R.B., G. L. Simpson, P. Solymos, M. H. H. Stevens, H. Wagner, </w:t>
      </w:r>
      <w:r w:rsidRPr="00452D01">
        <w:rPr>
          <w:rFonts w:ascii="Times New Roman" w:hAnsi="Times New Roman" w:cs="Times New Roman"/>
          <w:i/>
          <w:iCs/>
          <w:noProof/>
        </w:rPr>
        <w:t>vegan</w:t>
      </w:r>
      <w:r w:rsidRPr="00452D01">
        <w:rPr>
          <w:rFonts w:ascii="Times New Roman" w:hAnsi="Times New Roman" w:cs="Times New Roman"/>
          <w:noProof/>
        </w:rPr>
        <w:t xml:space="preserve">: Community ecology package. </w:t>
      </w:r>
      <w:r w:rsidRPr="00452D01">
        <w:rPr>
          <w:rFonts w:ascii="Times New Roman" w:hAnsi="Times New Roman" w:cs="Times New Roman"/>
          <w:i/>
          <w:iCs/>
          <w:noProof/>
        </w:rPr>
        <w:t>R Packag. version 2.3-5</w:t>
      </w:r>
      <w:r w:rsidRPr="00452D01">
        <w:rPr>
          <w:rFonts w:ascii="Times New Roman" w:hAnsi="Times New Roman" w:cs="Times New Roman"/>
          <w:noProof/>
        </w:rPr>
        <w:t xml:space="preserve"> (2016), (available at https://cran.r-project.org/package=vegan).</w:t>
      </w:r>
    </w:p>
    <w:p w14:paraId="42454D3D" w14:textId="77777777" w:rsidR="00452D01" w:rsidRPr="00452D01" w:rsidRDefault="00452D01" w:rsidP="00452D01">
      <w:pPr>
        <w:widowControl w:val="0"/>
        <w:autoSpaceDE w:val="0"/>
        <w:autoSpaceDN w:val="0"/>
        <w:adjustRightInd w:val="0"/>
        <w:spacing w:line="480" w:lineRule="auto"/>
        <w:ind w:left="640" w:hanging="640"/>
        <w:rPr>
          <w:rFonts w:ascii="Times New Roman" w:hAnsi="Times New Roman" w:cs="Times New Roman"/>
          <w:noProof/>
        </w:rPr>
      </w:pPr>
      <w:r w:rsidRPr="00452D01">
        <w:rPr>
          <w:rFonts w:ascii="Times New Roman" w:hAnsi="Times New Roman" w:cs="Times New Roman"/>
          <w:noProof/>
        </w:rPr>
        <w:t xml:space="preserve">18. </w:t>
      </w:r>
      <w:r w:rsidRPr="00452D01">
        <w:rPr>
          <w:rFonts w:ascii="Times New Roman" w:hAnsi="Times New Roman" w:cs="Times New Roman"/>
          <w:noProof/>
        </w:rPr>
        <w:tab/>
        <w:t xml:space="preserve">J. Niku, F. K. C. Hui, S. Taskinen, D. I. Warton, gllvm: Fast analysis of multivariate abundance data with generalized linear latent variable models in r. </w:t>
      </w:r>
      <w:r w:rsidRPr="00452D01">
        <w:rPr>
          <w:rFonts w:ascii="Times New Roman" w:hAnsi="Times New Roman" w:cs="Times New Roman"/>
          <w:i/>
          <w:iCs/>
          <w:noProof/>
        </w:rPr>
        <w:t>Methods Ecol. Evol.</w:t>
      </w:r>
      <w:r w:rsidRPr="00452D01">
        <w:rPr>
          <w:rFonts w:ascii="Times New Roman" w:hAnsi="Times New Roman" w:cs="Times New Roman"/>
          <w:noProof/>
        </w:rPr>
        <w:t xml:space="preserve"> </w:t>
      </w:r>
      <w:r w:rsidRPr="00452D01">
        <w:rPr>
          <w:rFonts w:ascii="Times New Roman" w:hAnsi="Times New Roman" w:cs="Times New Roman"/>
          <w:b/>
          <w:bCs/>
          <w:noProof/>
        </w:rPr>
        <w:t>10</w:t>
      </w:r>
      <w:r w:rsidRPr="00452D01">
        <w:rPr>
          <w:rFonts w:ascii="Times New Roman" w:hAnsi="Times New Roman" w:cs="Times New Roman"/>
          <w:noProof/>
        </w:rPr>
        <w:t>, 2173–2182 (2019).</w:t>
      </w:r>
    </w:p>
    <w:p w14:paraId="044D805B" w14:textId="77B0E22B" w:rsidR="00AB6658" w:rsidRDefault="00AB6658" w:rsidP="00452D0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fldChar w:fldCharType="end"/>
      </w:r>
    </w:p>
    <w:p w14:paraId="2C41C3E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20457A4"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7AAA657" wp14:editId="38BC011E">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BA324A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C271CA" w14:textId="77777777" w:rsidR="00AB6658" w:rsidRPr="0010688C"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3A9418AB"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5E831A22" w14:textId="77777777" w:rsidR="00AB6658" w:rsidRDefault="00AB6658" w:rsidP="00AB6658">
      <w:pPr>
        <w:widowControl w:val="0"/>
        <w:autoSpaceDE w:val="0"/>
        <w:autoSpaceDN w:val="0"/>
        <w:adjustRightInd w:val="0"/>
        <w:spacing w:line="480" w:lineRule="auto"/>
        <w:rPr>
          <w:rFonts w:ascii="Times New Roman" w:eastAsia="Times New Roman" w:hAnsi="Times New Roman" w:cs="Times New Roman"/>
          <w:color w:val="000000" w:themeColor="text1"/>
        </w:rPr>
      </w:pPr>
    </w:p>
    <w:p w14:paraId="668E652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CBDBC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ABBC4E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7E8B58"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F83A781" wp14:editId="18BDBDE8">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B4813E"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CEEBEE"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13E0372"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0316FB2B"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raw observed sequence reads in Figure S3. However, unexpected zeros in technical replicates or stochastic dropouts, deviate notably from expected results (points along Y-axis). We note that all observed stochastic dropouts occur in less than 1.3% of total sample proportions and less than 5 morphological counts. Such dropouts are likely a function of subsampling error associated with molecular biology processing (See </w:t>
      </w:r>
      <w:r>
        <w:rPr>
          <w:rFonts w:ascii="Times New Roman" w:eastAsia="Times New Roman" w:hAnsi="Times New Roman" w:cs="Times New Roman"/>
          <w:color w:val="000000" w:themeColor="text1"/>
        </w:rPr>
        <w:lastRenderedPageBreak/>
        <w:t xml:space="preserve">Supplement 2). </w:t>
      </w:r>
    </w:p>
    <w:p w14:paraId="23AE506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1503B17"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422B300B" wp14:editId="0DDEE9C5">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DF7DBD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8BA8687"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46C7A955"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Observed sequencing reads and morphological counts do not follow a clear linear relationship. The one-to-one line is plotted in red and Pearson correlation coefficient is 0.56.</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Given the exponential and compositional nature of the governing PCR process, such non-linearity is unsurprising. We note the occurrence of stochastic dropouts along the X axis. We also note that variance is highest at low observed morphological counts.</w:t>
      </w:r>
      <w:r>
        <w:rPr>
          <w:rFonts w:ascii="Times New Roman" w:eastAsia="Times New Roman" w:hAnsi="Times New Roman" w:cs="Times New Roman"/>
          <w:noProof/>
          <w:color w:val="000000" w:themeColor="text1"/>
        </w:rPr>
        <w:lastRenderedPageBreak/>
        <w:drawing>
          <wp:inline distT="0" distB="0" distL="0" distR="0" wp14:anchorId="3BBAE0E4" wp14:editId="0B5258C2">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4B7F5D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50605D9A"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 </w:t>
      </w:r>
      <w:r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1BF3C4E0"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7123BA5A" wp14:editId="02B11186">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10"/>
                    <a:srcRect/>
                    <a:stretch>
                      <a:fillRect/>
                    </a:stretch>
                  </pic:blipFill>
                  <pic:spPr>
                    <a:xfrm>
                      <a:off x="0" y="0"/>
                      <a:ext cx="5943600" cy="4381500"/>
                    </a:xfrm>
                    <a:prstGeom prst="rect">
                      <a:avLst/>
                    </a:prstGeom>
                    <a:ln/>
                  </pic:spPr>
                </pic:pic>
              </a:graphicData>
            </a:graphic>
          </wp:inline>
        </w:drawing>
      </w:r>
    </w:p>
    <w:p w14:paraId="71D47660" w14:textId="77777777" w:rsidR="00AB6658" w:rsidRDefault="00AB6658" w:rsidP="00AB6658">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7ECE3922" w14:textId="76DFED8B" w:rsidR="00AB6658" w:rsidRPr="00A556FD" w:rsidRDefault="00AB6658" w:rsidP="00AB6658">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System","type":"article-journal","volume":"121"},"uris":["http://www.mendeley.com/documents/?uuid=b99593e6-350d-4128-b704-976e700b8198"]}],"mendeley":{"formattedCitation":"(&lt;i&gt;1&lt;/i&gt;)","manualFormatting":" (64)","plainTextFormattedCitation":"(1)","previouslyFormattedCitation":"(&lt;i&gt;1&lt;/i&gt;)"},"properties":{"noteIndex":0},"schema":"https://github.com/citation-style-language/schema/raw/master/csl-citation.json"}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4872BBB9"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498711C"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DF9FAD9" wp14:editId="5A194760">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383543" w14:textId="77777777" w:rsidR="00AB6658" w:rsidRDefault="00AB6658" w:rsidP="00AB6658">
      <w:pPr>
        <w:ind w:firstLine="720"/>
        <w:rPr>
          <w:rFonts w:ascii="Times New Roman" w:eastAsia="Times New Roman" w:hAnsi="Times New Roman" w:cs="Times New Roman"/>
          <w:b/>
        </w:rPr>
      </w:pPr>
      <w:r>
        <w:rPr>
          <w:rFonts w:ascii="Times New Roman" w:eastAsia="Times New Roman" w:hAnsi="Times New Roman" w:cs="Times New Roman"/>
          <w:b/>
        </w:rPr>
        <w:t>Figure S6. Temperature Associations in Fish Species</w:t>
      </w:r>
    </w:p>
    <w:p w14:paraId="62600901"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 (C).</w:t>
      </w:r>
    </w:p>
    <w:p w14:paraId="19465803"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6D417FA" wp14:editId="61A88D16">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AB2D1A"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53EE1942" w14:textId="77777777" w:rsidR="00AB6658" w:rsidRDefault="00AB6658" w:rsidP="00AB6658">
      <w:pPr>
        <w:ind w:firstLine="720"/>
        <w:rPr>
          <w:rFonts w:ascii="Times New Roman" w:eastAsia="Times New Roman" w:hAnsi="Times New Roman" w:cs="Times New Roman"/>
          <w:b/>
        </w:rPr>
      </w:pPr>
      <w:r>
        <w:rPr>
          <w:rFonts w:ascii="Times New Roman" w:eastAsia="Times New Roman" w:hAnsi="Times New Roman" w:cs="Times New Roman"/>
          <w:b/>
        </w:rPr>
        <w:t>Figure S7. Southern Oceanic Species Drive Fish Community Shifts</w:t>
      </w:r>
    </w:p>
    <w:p w14:paraId="704BD882" w14:textId="77777777" w:rsidR="00AB6658" w:rsidRDefault="00AB6658" w:rsidP="00AB6658">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28BDE3C5"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17D7CFD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D4C30D5"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EFA462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26219C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842921"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1A3978D5" wp14:editId="29DD562D">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2AD385"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53016AC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2B3FCB2C" wp14:editId="4962341F">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6B6AB3"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BE95D9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52B97BB2"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0CB3AD3"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9C7E5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1A82A6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6F4D8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7FD9F37"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7D1C7C9"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57765AA2" wp14:editId="727FDCBA">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10</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SST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45EA5CC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bbundance</w:t>
      </w:r>
      <w:proofErr w:type="spellEnd"/>
      <w:r>
        <w:rPr>
          <w:rFonts w:ascii="Times New Roman" w:eastAsia="Times New Roman" w:hAnsi="Times New Roman" w:cs="Times New Roman"/>
          <w:color w:val="000000" w:themeColor="text1"/>
        </w:rPr>
        <w:t xml:space="preserv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2E43D0A5" wp14:editId="7AA81431">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F75587"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0D98FE34"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abundance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15CC26B"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E9B5F2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99F5F8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205C2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7C91D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BF3FC76"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A29286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D1B9C3B" wp14:editId="474543CC">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00338F" w14:textId="77777777" w:rsidR="00AB6658" w:rsidRPr="00B212E4"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3AC6F8F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7E4A4464"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22EABAA"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4746C412" wp14:editId="00DCD403">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7C4BA2" w14:textId="77777777" w:rsidR="00AB6658" w:rsidRPr="00B212E4"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626E6C81"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41457BDC"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1AD8F73"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A64F12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D84AF8D"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32BE3907" wp14:editId="469E9564">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4F7F26" w14:textId="77777777" w:rsidR="00AB6658" w:rsidRPr="002449FB" w:rsidRDefault="00AB6658" w:rsidP="00AB6658">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42CDC738" w14:textId="77777777" w:rsidR="00AB6658" w:rsidRPr="00904DFD" w:rsidRDefault="00AB6658" w:rsidP="00AB6658">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 (Figure S7).</w:t>
      </w:r>
    </w:p>
    <w:p w14:paraId="6B60973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CD5E61F" wp14:editId="44EA0BAD">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395298F" w14:textId="77777777" w:rsidR="00AB6658" w:rsidRPr="002449FB" w:rsidRDefault="00AB6658" w:rsidP="00AB6658">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3C684F68" w14:textId="77777777" w:rsidR="00AB6658" w:rsidRPr="002449FB" w:rsidRDefault="00AB6658" w:rsidP="00AB6658">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8BB1762"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61CED293" wp14:editId="56712C5D">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7CD2D6"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2BB1131E"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4337224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EBFD941" wp14:editId="30FE7AEA">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2B5A28"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5B2E923D"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4AD029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DBE36DB" wp14:editId="754B2CD9">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49C2FC"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4CA0CBF"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60047100" wp14:editId="256FE3B2">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57D500"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2934421"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6A98BBD"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7EDD35" wp14:editId="2DF92747">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62C51F"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25313305"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A648D48" wp14:editId="0E8CEFBB">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7F0AD9"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3D02457"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0EDAAC"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E7D3BF"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D593FA" wp14:editId="4F9ABCC1">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17B3295F"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E481745" wp14:editId="2EB1A62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46D2F7"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B182312"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1806657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03F27C3" wp14:editId="41E553A2">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6F9737"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7C090506"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112B48A"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45A4C143"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5C970AD8"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5C647FE" wp14:editId="72C4A274">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987EE2A"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5EC89819"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507FE4ED"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557E3CE0"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66F242FA"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77005658"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62FD72E4"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302D77A9"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p>
    <w:p w14:paraId="5B54584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992B68" wp14:editId="1B232AF2">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DCB5304" w14:textId="77777777" w:rsidR="00AB6658" w:rsidRDefault="00AB6658" w:rsidP="00AB6658">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S27. Co-occurrence Patterns of Species Controlling for SST</w:t>
      </w:r>
    </w:p>
    <w:p w14:paraId="0C3C9547"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B376996"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rPr>
      </w:pPr>
    </w:p>
    <w:p w14:paraId="67DA5A1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F334AA0" wp14:editId="5DC2A54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BED97B" w14:textId="77777777" w:rsidR="00AB6658" w:rsidRDefault="00AB6658" w:rsidP="00AB6658">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S28. Co-occurrence Patterns of Species</w:t>
      </w:r>
    </w:p>
    <w:p w14:paraId="3AAA1535"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9FC5DB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1A3BF3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11EBB8B7"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0F4A933F" wp14:editId="3AFF8931">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2"/>
                    <a:srcRect/>
                    <a:stretch>
                      <a:fillRect/>
                    </a:stretch>
                  </pic:blipFill>
                  <pic:spPr>
                    <a:xfrm>
                      <a:off x="0" y="0"/>
                      <a:ext cx="5080000" cy="3810000"/>
                    </a:xfrm>
                    <a:prstGeom prst="rect">
                      <a:avLst/>
                    </a:prstGeom>
                    <a:ln/>
                  </pic:spPr>
                </pic:pic>
              </a:graphicData>
            </a:graphic>
          </wp:inline>
        </w:drawing>
      </w:r>
    </w:p>
    <w:p w14:paraId="1B19F124" w14:textId="77777777" w:rsidR="00AB6658" w:rsidRPr="002449FB" w:rsidRDefault="00AB6658" w:rsidP="00AB6658">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4D44AF72" w14:textId="77777777" w:rsidR="00AB6658" w:rsidRPr="002449FB" w:rsidRDefault="00AB6658" w:rsidP="00AB6658">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5F0B792F"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783EE434" wp14:editId="1FC5A311">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3"/>
                    <a:srcRect/>
                    <a:stretch>
                      <a:fillRect/>
                    </a:stretch>
                  </pic:blipFill>
                  <pic:spPr>
                    <a:xfrm>
                      <a:off x="0" y="0"/>
                      <a:ext cx="5080000" cy="3810000"/>
                    </a:xfrm>
                    <a:prstGeom prst="rect">
                      <a:avLst/>
                    </a:prstGeom>
                    <a:ln/>
                  </pic:spPr>
                </pic:pic>
              </a:graphicData>
            </a:graphic>
          </wp:inline>
        </w:drawing>
      </w:r>
    </w:p>
    <w:p w14:paraId="5634F8EF" w14:textId="77777777" w:rsidR="00AB6658" w:rsidRPr="002449FB" w:rsidRDefault="00AB6658" w:rsidP="00AB6658">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493EC223" w14:textId="77777777" w:rsidR="00AB6658" w:rsidRDefault="00AB6658" w:rsidP="00AB6658">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0636B38E" w14:textId="77777777" w:rsidR="00CA02B6" w:rsidRDefault="00CA02B6"/>
    <w:sectPr w:rsidR="00CA02B6" w:rsidSect="003F1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3F1E24"/>
    <w:rsid w:val="00452D01"/>
    <w:rsid w:val="004671F8"/>
    <w:rsid w:val="00AB6658"/>
    <w:rsid w:val="00CA02B6"/>
    <w:rsid w:val="00E82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AB6658"/>
    <w:rPr>
      <w:sz w:val="20"/>
      <w:szCs w:val="20"/>
    </w:rPr>
  </w:style>
  <w:style w:type="character" w:customStyle="1" w:styleId="CommentTextChar">
    <w:name w:val="Comment Text Char"/>
    <w:basedOn w:val="DefaultParagraphFont"/>
    <w:link w:val="CommentText"/>
    <w:uiPriority w:val="99"/>
    <w:semiHidden/>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45</Pages>
  <Words>17797</Words>
  <Characters>101447</Characters>
  <Application>Microsoft Office Word</Application>
  <DocSecurity>0</DocSecurity>
  <Lines>845</Lines>
  <Paragraphs>238</Paragraphs>
  <ScaleCrop>false</ScaleCrop>
  <Company/>
  <LinksUpToDate>false</LinksUpToDate>
  <CharactersWithSpaces>119006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4</cp:revision>
  <dcterms:created xsi:type="dcterms:W3CDTF">2022-03-21T07:13:00Z</dcterms:created>
  <dcterms:modified xsi:type="dcterms:W3CDTF">2022-03-21T07:27:00Z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